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0D56" w:rsidRPr="00B073EC" w:rsidRDefault="004D0D56" w:rsidP="004D0D56">
      <w:pPr>
        <w:ind w:left="4248"/>
        <w:jc w:val="both"/>
        <w:rPr>
          <w:rFonts w:ascii="Calibri" w:hAnsi="Calibri" w:cs="Calibri"/>
          <w:color w:val="333333"/>
          <w:spacing w:val="3"/>
          <w:sz w:val="27"/>
          <w:szCs w:val="27"/>
          <w:shd w:val="clear" w:color="auto" w:fill="FFFFFF"/>
          <w:lang w:val="en-US"/>
        </w:rPr>
      </w:pPr>
      <w:r w:rsidRPr="00B073EC">
        <w:rPr>
          <w:rFonts w:ascii="Calibri" w:hAnsi="Calibri" w:cs="Calibri"/>
          <w:color w:val="333333"/>
          <w:spacing w:val="3"/>
          <w:sz w:val="27"/>
          <w:szCs w:val="27"/>
          <w:shd w:val="clear" w:color="auto" w:fill="FFFFFF"/>
          <w:lang w:val="en-US"/>
        </w:rPr>
        <w:t>Spett.le</w:t>
      </w:r>
    </w:p>
    <w:p w:rsidR="004D0D56" w:rsidRPr="00B073EC" w:rsidRDefault="004D0D56" w:rsidP="004D0D56">
      <w:pPr>
        <w:ind w:left="4248"/>
        <w:jc w:val="both"/>
        <w:rPr>
          <w:rFonts w:ascii="Calibri" w:hAnsi="Calibri" w:cs="Calibri"/>
          <w:color w:val="333333"/>
          <w:spacing w:val="3"/>
          <w:sz w:val="27"/>
          <w:szCs w:val="27"/>
          <w:shd w:val="clear" w:color="auto" w:fill="FFFFFF"/>
          <w:lang w:val="en-US"/>
        </w:rPr>
      </w:pPr>
      <w:r w:rsidRPr="00B073EC">
        <w:rPr>
          <w:rFonts w:ascii="Calibri" w:hAnsi="Calibri" w:cs="Calibri"/>
          <w:color w:val="333333"/>
          <w:spacing w:val="3"/>
          <w:sz w:val="27"/>
          <w:szCs w:val="27"/>
          <w:shd w:val="clear" w:color="auto" w:fill="FFFFFF"/>
          <w:lang w:val="en-US"/>
        </w:rPr>
        <w:t xml:space="preserve">Webup Marketing ADV Srls </w:t>
      </w:r>
    </w:p>
    <w:p w:rsidR="004D0D56" w:rsidRPr="004D0D56" w:rsidRDefault="004D0D56" w:rsidP="004D0D56">
      <w:pPr>
        <w:ind w:left="4248"/>
        <w:jc w:val="both"/>
        <w:rPr>
          <w:rFonts w:ascii="Calibri" w:hAnsi="Calibri" w:cs="Calibri"/>
          <w:color w:val="333333"/>
          <w:spacing w:val="3"/>
          <w:sz w:val="27"/>
          <w:szCs w:val="27"/>
          <w:shd w:val="clear" w:color="auto" w:fill="FFFFFF"/>
        </w:rPr>
      </w:pPr>
      <w:r w:rsidRPr="004D0D56">
        <w:rPr>
          <w:rFonts w:ascii="Calibri" w:hAnsi="Calibri" w:cs="Calibri"/>
          <w:color w:val="333333"/>
          <w:spacing w:val="3"/>
          <w:sz w:val="27"/>
          <w:szCs w:val="27"/>
          <w:shd w:val="clear" w:color="auto" w:fill="FFFFFF"/>
        </w:rPr>
        <w:t xml:space="preserve">Via Cerva 18 20122, </w:t>
      </w:r>
    </w:p>
    <w:p w:rsidR="004D0D56" w:rsidRPr="004D0D56" w:rsidRDefault="004D0D56" w:rsidP="004D0D56">
      <w:pPr>
        <w:ind w:left="4248"/>
        <w:jc w:val="both"/>
        <w:rPr>
          <w:rFonts w:ascii="Calibri" w:hAnsi="Calibri" w:cs="Calibri"/>
          <w:color w:val="333333"/>
          <w:spacing w:val="3"/>
          <w:sz w:val="27"/>
          <w:szCs w:val="27"/>
          <w:shd w:val="clear" w:color="auto" w:fill="FFFFFF"/>
        </w:rPr>
      </w:pPr>
      <w:r w:rsidRPr="004D0D56">
        <w:rPr>
          <w:rFonts w:ascii="Calibri" w:hAnsi="Calibri" w:cs="Calibri"/>
          <w:color w:val="333333"/>
          <w:spacing w:val="3"/>
          <w:sz w:val="27"/>
          <w:szCs w:val="27"/>
          <w:shd w:val="clear" w:color="auto" w:fill="FFFFFF"/>
        </w:rPr>
        <w:t xml:space="preserve">Milano </w:t>
      </w:r>
      <w:hyperlink r:id="rId4" w:history="1">
        <w:r w:rsidR="00D657C8">
          <w:rPr>
            <w:rStyle w:val="Collegamentoipertestuale"/>
            <w:rFonts w:ascii="Calibri" w:hAnsi="Calibri" w:cs="Calibri"/>
            <w:spacing w:val="3"/>
            <w:sz w:val="27"/>
            <w:szCs w:val="27"/>
            <w:shd w:val="clear" w:color="auto" w:fill="FFFFFF"/>
          </w:rPr>
          <w:t>punteggiscuole@pec.it</w:t>
        </w:r>
      </w:hyperlink>
    </w:p>
    <w:p w:rsidR="004D0D56" w:rsidRPr="004D0D56" w:rsidRDefault="004D0D56" w:rsidP="004D0D56">
      <w:pPr>
        <w:jc w:val="both"/>
        <w:rPr>
          <w:rFonts w:ascii="Calibri" w:hAnsi="Calibri" w:cs="Calibri"/>
          <w:color w:val="333333"/>
          <w:spacing w:val="3"/>
          <w:sz w:val="27"/>
          <w:szCs w:val="27"/>
          <w:shd w:val="clear" w:color="auto" w:fill="FFFFFF"/>
        </w:rPr>
      </w:pPr>
    </w:p>
    <w:p w:rsidR="004D0D56" w:rsidRPr="004D0D56" w:rsidRDefault="004D0D56" w:rsidP="004D0D56">
      <w:pPr>
        <w:jc w:val="both"/>
        <w:rPr>
          <w:rFonts w:ascii="Calibri" w:hAnsi="Calibri" w:cs="Calibri"/>
          <w:color w:val="333333"/>
          <w:spacing w:val="3"/>
          <w:sz w:val="27"/>
          <w:szCs w:val="27"/>
          <w:shd w:val="clear" w:color="auto" w:fill="FFFFFF"/>
        </w:rPr>
      </w:pPr>
      <w:r w:rsidRPr="004D0D56">
        <w:rPr>
          <w:rFonts w:ascii="Calibri" w:hAnsi="Calibri" w:cs="Calibri"/>
          <w:color w:val="333333"/>
          <w:spacing w:val="3"/>
          <w:sz w:val="27"/>
          <w:szCs w:val="27"/>
          <w:shd w:val="clear" w:color="auto" w:fill="FFFFFF"/>
        </w:rPr>
        <w:t>In riferimento alla richiesta pervenuta di Istanza di accesso civico generalizzato ai sensi del D.lgs. 33/2013 - Richiesta informazioni per lo sviluppo dell'applicazione "Punteggi scuole" da parte della società WebUp Marketing Adv Srls con la quale si chiede una serie di informazioni:</w:t>
      </w:r>
    </w:p>
    <w:p w:rsidR="004D0D56" w:rsidRPr="004D0D56" w:rsidRDefault="004D0D56" w:rsidP="004D0D56">
      <w:pPr>
        <w:jc w:val="both"/>
        <w:rPr>
          <w:rFonts w:ascii="Calibri" w:hAnsi="Calibri" w:cs="Calibri"/>
          <w:color w:val="333333"/>
          <w:spacing w:val="3"/>
          <w:sz w:val="27"/>
          <w:szCs w:val="27"/>
          <w:shd w:val="clear" w:color="auto" w:fill="FFFFFF"/>
        </w:rPr>
      </w:pPr>
      <w:r w:rsidRPr="004D0D56">
        <w:rPr>
          <w:rFonts w:ascii="Calibri" w:hAnsi="Calibri" w:cs="Calibri"/>
          <w:color w:val="333333"/>
          <w:spacing w:val="3"/>
          <w:sz w:val="27"/>
          <w:szCs w:val="27"/>
          <w:shd w:val="clear" w:color="auto" w:fill="FFFFFF"/>
        </w:rPr>
        <w:t xml:space="preserve">   1. Elenco dettagliato dei posti vacanti per personale ATA e docenti, comprensivo di:</w:t>
      </w:r>
    </w:p>
    <w:p w:rsidR="004D0D56" w:rsidRPr="004D0D56" w:rsidRDefault="004D0D56" w:rsidP="004D0D56">
      <w:pPr>
        <w:ind w:firstLine="708"/>
        <w:jc w:val="both"/>
        <w:rPr>
          <w:rFonts w:ascii="Calibri" w:hAnsi="Calibri" w:cs="Calibri"/>
          <w:color w:val="333333"/>
          <w:spacing w:val="3"/>
          <w:sz w:val="27"/>
          <w:szCs w:val="27"/>
          <w:shd w:val="clear" w:color="auto" w:fill="FFFFFF"/>
        </w:rPr>
      </w:pPr>
      <w:r w:rsidRPr="004D0D56">
        <w:rPr>
          <w:rFonts w:ascii="Calibri" w:hAnsi="Calibri" w:cs="Calibri"/>
          <w:color w:val="333333"/>
          <w:spacing w:val="3"/>
          <w:sz w:val="27"/>
          <w:szCs w:val="27"/>
          <w:shd w:val="clear" w:color="auto" w:fill="FFFFFF"/>
        </w:rPr>
        <w:t xml:space="preserve"> a. Punteggio di chiamata;</w:t>
      </w:r>
    </w:p>
    <w:p w:rsidR="004D0D56" w:rsidRPr="004D0D56" w:rsidRDefault="004D0D56" w:rsidP="004D0D56">
      <w:pPr>
        <w:ind w:firstLine="708"/>
        <w:jc w:val="both"/>
        <w:rPr>
          <w:rFonts w:ascii="Calibri" w:hAnsi="Calibri" w:cs="Calibri"/>
          <w:color w:val="333333"/>
          <w:spacing w:val="3"/>
          <w:sz w:val="27"/>
          <w:szCs w:val="27"/>
          <w:shd w:val="clear" w:color="auto" w:fill="FFFFFF"/>
        </w:rPr>
      </w:pPr>
      <w:r w:rsidRPr="004D0D56">
        <w:rPr>
          <w:rFonts w:ascii="Calibri" w:hAnsi="Calibri" w:cs="Calibri"/>
          <w:color w:val="333333"/>
          <w:spacing w:val="3"/>
          <w:sz w:val="27"/>
          <w:szCs w:val="27"/>
          <w:shd w:val="clear" w:color="auto" w:fill="FFFFFF"/>
        </w:rPr>
        <w:t xml:space="preserve"> b. Tipologia di contratto proposto.</w:t>
      </w:r>
    </w:p>
    <w:p w:rsidR="00D657C8" w:rsidRDefault="004D0D56" w:rsidP="004D0D56">
      <w:pPr>
        <w:jc w:val="both"/>
        <w:rPr>
          <w:rFonts w:ascii="Calibri" w:hAnsi="Calibri" w:cs="Calibri"/>
          <w:color w:val="333333"/>
          <w:spacing w:val="3"/>
          <w:sz w:val="27"/>
          <w:szCs w:val="27"/>
          <w:shd w:val="clear" w:color="auto" w:fill="FFFFFF"/>
        </w:rPr>
      </w:pPr>
      <w:r w:rsidRPr="004D0D56">
        <w:rPr>
          <w:rFonts w:ascii="Calibri" w:hAnsi="Calibri" w:cs="Calibri"/>
          <w:color w:val="333333"/>
          <w:spacing w:val="3"/>
          <w:sz w:val="27"/>
          <w:szCs w:val="27"/>
          <w:shd w:val="clear" w:color="auto" w:fill="FFFFFF"/>
        </w:rPr>
        <w:t xml:space="preserve"> </w:t>
      </w:r>
      <w:r w:rsidRPr="004D0D56">
        <w:rPr>
          <w:rFonts w:ascii="Calibri" w:hAnsi="Calibri" w:cs="Calibri"/>
          <w:color w:val="333333"/>
          <w:spacing w:val="3"/>
          <w:sz w:val="27"/>
          <w:szCs w:val="27"/>
          <w:shd w:val="clear" w:color="auto" w:fill="FFFFFF"/>
        </w:rPr>
        <w:tab/>
        <w:t xml:space="preserve">c. Durate e periodo del contratto. </w:t>
      </w:r>
    </w:p>
    <w:p w:rsidR="004D0D56" w:rsidRPr="004D0D56" w:rsidRDefault="004D0D56" w:rsidP="00D657C8">
      <w:pPr>
        <w:ind w:firstLine="708"/>
        <w:jc w:val="both"/>
        <w:rPr>
          <w:rFonts w:ascii="Calibri" w:hAnsi="Calibri" w:cs="Calibri"/>
          <w:color w:val="333333"/>
          <w:spacing w:val="3"/>
          <w:sz w:val="27"/>
          <w:szCs w:val="27"/>
          <w:shd w:val="clear" w:color="auto" w:fill="FFFFFF"/>
        </w:rPr>
      </w:pPr>
      <w:r w:rsidRPr="004D0D56">
        <w:rPr>
          <w:rFonts w:ascii="Calibri" w:hAnsi="Calibri" w:cs="Calibri"/>
          <w:color w:val="333333"/>
          <w:spacing w:val="3"/>
          <w:sz w:val="27"/>
          <w:szCs w:val="27"/>
          <w:shd w:val="clear" w:color="auto" w:fill="FFFFFF"/>
        </w:rPr>
        <w:t xml:space="preserve">d. Posizione in graduatoria. </w:t>
      </w:r>
    </w:p>
    <w:p w:rsidR="004D0D56" w:rsidRPr="004D0D56" w:rsidRDefault="004D0D56" w:rsidP="004D0D56">
      <w:pPr>
        <w:jc w:val="both"/>
        <w:rPr>
          <w:rFonts w:ascii="Calibri" w:hAnsi="Calibri" w:cs="Calibri"/>
          <w:color w:val="333333"/>
          <w:spacing w:val="3"/>
          <w:sz w:val="27"/>
          <w:szCs w:val="27"/>
          <w:shd w:val="clear" w:color="auto" w:fill="FFFFFF"/>
        </w:rPr>
      </w:pPr>
      <w:r w:rsidRPr="004D0D56">
        <w:rPr>
          <w:rFonts w:ascii="Calibri" w:hAnsi="Calibri" w:cs="Calibri"/>
          <w:color w:val="333333"/>
          <w:spacing w:val="3"/>
          <w:sz w:val="27"/>
          <w:szCs w:val="27"/>
          <w:shd w:val="clear" w:color="auto" w:fill="FFFFFF"/>
        </w:rPr>
        <w:t xml:space="preserve">2. Statistiche sul numero di dipendenti, distinti per personale ATA e docenti, che raggiungeranno l'età pensionabile nel corso del prossimo triennio. </w:t>
      </w:r>
    </w:p>
    <w:p w:rsidR="004D0D56" w:rsidRPr="004D0D56" w:rsidRDefault="004D0D56" w:rsidP="004D0D56">
      <w:pPr>
        <w:jc w:val="both"/>
        <w:rPr>
          <w:rFonts w:ascii="Calibri" w:hAnsi="Calibri" w:cs="Calibri"/>
          <w:color w:val="333333"/>
          <w:spacing w:val="3"/>
          <w:sz w:val="27"/>
          <w:szCs w:val="27"/>
          <w:shd w:val="clear" w:color="auto" w:fill="FFFFFF"/>
        </w:rPr>
      </w:pPr>
      <w:r w:rsidRPr="004D0D56">
        <w:rPr>
          <w:rFonts w:ascii="Calibri" w:hAnsi="Calibri" w:cs="Calibri"/>
          <w:color w:val="333333"/>
          <w:spacing w:val="3"/>
          <w:sz w:val="27"/>
          <w:szCs w:val="27"/>
          <w:shd w:val="clear" w:color="auto" w:fill="FFFFFF"/>
        </w:rPr>
        <w:t>3. Vicinanza o meno dell’istituto con mezzi di trasporto come Bus o Treni.</w:t>
      </w:r>
    </w:p>
    <w:p w:rsidR="00D77D3E" w:rsidRPr="004D0D56" w:rsidRDefault="004D0D56" w:rsidP="004D0D56">
      <w:pPr>
        <w:jc w:val="both"/>
        <w:rPr>
          <w:rFonts w:ascii="Calibri" w:hAnsi="Calibri" w:cs="Calibri"/>
          <w:color w:val="333333"/>
          <w:spacing w:val="3"/>
          <w:sz w:val="27"/>
          <w:szCs w:val="27"/>
          <w:shd w:val="clear" w:color="auto" w:fill="FFFFFF"/>
        </w:rPr>
      </w:pPr>
      <w:r w:rsidRPr="004D0D56">
        <w:rPr>
          <w:rFonts w:ascii="Calibri" w:hAnsi="Calibri" w:cs="Calibri"/>
          <w:color w:val="333333"/>
          <w:spacing w:val="3"/>
          <w:sz w:val="27"/>
          <w:szCs w:val="27"/>
          <w:shd w:val="clear" w:color="auto" w:fill="FFFFFF"/>
        </w:rPr>
        <w:t>4. Se l’istituto effettua la settimana lunga (Lun – Sab) o la settimana corta (Lun – Ven)</w:t>
      </w:r>
    </w:p>
    <w:p w:rsidR="00D77D3E" w:rsidRPr="004D0D56" w:rsidRDefault="00D77D3E" w:rsidP="00D77D3E">
      <w:pPr>
        <w:rPr>
          <w:rFonts w:ascii="Calibri" w:hAnsi="Calibri" w:cs="Calibri"/>
          <w:b/>
          <w:color w:val="333333"/>
          <w:spacing w:val="3"/>
          <w:sz w:val="27"/>
          <w:szCs w:val="27"/>
          <w:shd w:val="clear" w:color="auto" w:fill="FFFFFF"/>
        </w:rPr>
      </w:pPr>
    </w:p>
    <w:p w:rsidR="00766609" w:rsidRPr="004D0D56" w:rsidRDefault="00D77D3E" w:rsidP="00D77D3E">
      <w:pPr>
        <w:jc w:val="both"/>
        <w:rPr>
          <w:rFonts w:ascii="Calibri" w:hAnsi="Calibri" w:cs="Calibri"/>
          <w:color w:val="333333"/>
          <w:spacing w:val="3"/>
          <w:sz w:val="27"/>
          <w:szCs w:val="27"/>
          <w:shd w:val="clear" w:color="auto" w:fill="FFFFFF"/>
        </w:rPr>
      </w:pPr>
      <w:r w:rsidRPr="004D0D56">
        <w:rPr>
          <w:rFonts w:ascii="Calibri" w:hAnsi="Calibri" w:cs="Calibri"/>
          <w:b/>
          <w:color w:val="333333"/>
          <w:spacing w:val="3"/>
          <w:sz w:val="27"/>
          <w:szCs w:val="27"/>
          <w:shd w:val="clear" w:color="auto" w:fill="FFFFFF"/>
        </w:rPr>
        <w:t>Considerato che</w:t>
      </w:r>
      <w:r w:rsidRPr="004D0D56">
        <w:rPr>
          <w:rFonts w:ascii="Calibri" w:hAnsi="Calibri" w:cs="Calibri"/>
          <w:color w:val="333333"/>
          <w:spacing w:val="3"/>
          <w:sz w:val="27"/>
          <w:szCs w:val="27"/>
          <w:shd w:val="clear" w:color="auto" w:fill="FFFFFF"/>
        </w:rPr>
        <w:t xml:space="preserve">: In coerenza con il quadro normativo, il diritto di accesso civico generalizzato si configura - come il diritto di accesso civico disciplinato dall’art. 5, comma 1 - come diritto a titolarità diffusa, potendo essere attivato “da chiunque” e non essendo sottoposto ad alcuna limitazione quanto alla legittimazione soggettiva del richiedente (comma 3). A ciò si aggiunge un ulteriore elemento, ossia che l’istanza “non richiede motivazione”. In altri termini, tale nuova tipologia di accesso civico risponde all’interesse dell’ordinamento di assicurare ai cittadini (a “chiunque”), indipendentemente dalla titolarità di situazioni giuridiche soggettive, un accesso a dati, documenti e informazioni detenute da pubbliche amministrazioni e dai soggetti indicati nell’art. art. 2-bis del d.lgs. 33/2013 come modificato dal d.lgs. 97/2016. </w:t>
      </w:r>
    </w:p>
    <w:p w:rsidR="00D77D3E" w:rsidRPr="004D0D56" w:rsidRDefault="00D77D3E" w:rsidP="00D77D3E">
      <w:pPr>
        <w:jc w:val="both"/>
        <w:rPr>
          <w:rFonts w:ascii="Calibri" w:hAnsi="Calibri" w:cs="Calibri"/>
          <w:color w:val="333333"/>
          <w:spacing w:val="3"/>
          <w:sz w:val="27"/>
          <w:szCs w:val="27"/>
          <w:shd w:val="clear" w:color="auto" w:fill="FFFFFF"/>
        </w:rPr>
      </w:pPr>
      <w:r w:rsidRPr="004D0D56">
        <w:rPr>
          <w:rFonts w:ascii="Calibri" w:hAnsi="Calibri" w:cs="Calibri"/>
          <w:color w:val="333333"/>
          <w:spacing w:val="3"/>
          <w:sz w:val="27"/>
          <w:szCs w:val="27"/>
          <w:u w:val="single"/>
          <w:shd w:val="clear" w:color="auto" w:fill="FFFFFF"/>
        </w:rPr>
        <w:t>La ratio della riforma risiede nella dichiarata finalità di favorire forme diffuse di controllo sul perseguimento delle funzioni istituzionali e sull’utilizzo delle risorse pubbliche e di promuovere la partecipazione al dibattito pubblico</w:t>
      </w:r>
      <w:r w:rsidRPr="004D0D56">
        <w:rPr>
          <w:rFonts w:ascii="Calibri" w:hAnsi="Calibri" w:cs="Calibri"/>
          <w:color w:val="333333"/>
          <w:spacing w:val="3"/>
          <w:sz w:val="27"/>
          <w:szCs w:val="27"/>
          <w:shd w:val="clear" w:color="auto" w:fill="FFFFFF"/>
        </w:rPr>
        <w:t xml:space="preserve"> (art. 5, comma 2 del decreto trasparenza).</w:t>
      </w:r>
    </w:p>
    <w:p w:rsidR="00766609" w:rsidRPr="004D0D56" w:rsidRDefault="00766609" w:rsidP="00766609">
      <w:pPr>
        <w:jc w:val="both"/>
        <w:rPr>
          <w:rFonts w:ascii="Calibri" w:hAnsi="Calibri" w:cs="Calibri"/>
          <w:color w:val="333333"/>
          <w:spacing w:val="3"/>
          <w:sz w:val="27"/>
          <w:szCs w:val="27"/>
          <w:shd w:val="clear" w:color="auto" w:fill="FFFFFF"/>
        </w:rPr>
      </w:pPr>
      <w:r w:rsidRPr="004D0D56">
        <w:rPr>
          <w:rFonts w:ascii="Calibri" w:hAnsi="Calibri" w:cs="Calibri"/>
          <w:b/>
          <w:color w:val="333333"/>
          <w:spacing w:val="3"/>
          <w:sz w:val="27"/>
          <w:szCs w:val="27"/>
          <w:shd w:val="clear" w:color="auto" w:fill="FFFFFF"/>
        </w:rPr>
        <w:lastRenderedPageBreak/>
        <w:t>Considerato che:</w:t>
      </w:r>
      <w:r w:rsidRPr="004D0D56">
        <w:rPr>
          <w:rFonts w:ascii="Calibri" w:hAnsi="Calibri" w:cs="Calibri"/>
          <w:color w:val="333333"/>
          <w:spacing w:val="3"/>
          <w:sz w:val="27"/>
          <w:szCs w:val="27"/>
          <w:shd w:val="clear" w:color="auto" w:fill="FFFFFF"/>
        </w:rPr>
        <w:t xml:space="preserve"> L’identificazione del richiedente è indispensabile ai fini di una corretta gestione delle domande: ad esempio, ai fini della trasmissione dei dati e documenti richiesti o della trattazione di una pluralità di domande identiche (seriali) o onerose (vessatorie) da parte di uno stesso soggetto.</w:t>
      </w:r>
      <w:r w:rsidRPr="004D0D56">
        <w:rPr>
          <w:rFonts w:ascii="Calibri" w:hAnsi="Calibri" w:cs="Calibri"/>
          <w:color w:val="333333"/>
          <w:spacing w:val="3"/>
          <w:sz w:val="27"/>
          <w:szCs w:val="27"/>
        </w:rPr>
        <w:br/>
      </w:r>
      <w:r w:rsidRPr="004D0D56">
        <w:rPr>
          <w:rFonts w:ascii="Calibri" w:hAnsi="Calibri" w:cs="Calibri"/>
          <w:color w:val="333333"/>
          <w:spacing w:val="3"/>
          <w:sz w:val="27"/>
          <w:szCs w:val="27"/>
          <w:shd w:val="clear" w:color="auto" w:fill="FFFFFF"/>
        </w:rPr>
        <w:t xml:space="preserve">L’identificazione del richiedente va intesa, dunque, come condizione di ricevibilità della richiesta. In caso di richiesta anonima o da parte di un soggetto la cui identità sia incerta, l’amministrazione deve comunicare al richiedente la necessità di identificarsi. </w:t>
      </w:r>
    </w:p>
    <w:p w:rsidR="00766609" w:rsidRPr="004D0D56" w:rsidRDefault="00766609" w:rsidP="00766609">
      <w:pPr>
        <w:jc w:val="both"/>
        <w:rPr>
          <w:rFonts w:ascii="Calibri" w:hAnsi="Calibri" w:cs="Calibri"/>
          <w:color w:val="333333"/>
          <w:spacing w:val="3"/>
          <w:sz w:val="27"/>
          <w:szCs w:val="27"/>
          <w:shd w:val="clear" w:color="auto" w:fill="FFFFFF"/>
        </w:rPr>
      </w:pPr>
      <w:r w:rsidRPr="004D0D56">
        <w:rPr>
          <w:rFonts w:ascii="Calibri" w:hAnsi="Calibri" w:cs="Calibri"/>
          <w:b/>
          <w:color w:val="333333"/>
          <w:spacing w:val="3"/>
          <w:sz w:val="27"/>
          <w:szCs w:val="27"/>
          <w:shd w:val="clear" w:color="auto" w:fill="FFFFFF"/>
        </w:rPr>
        <w:t>Considerato che</w:t>
      </w:r>
      <w:r w:rsidRPr="004D0D56">
        <w:rPr>
          <w:rFonts w:ascii="Calibri" w:hAnsi="Calibri" w:cs="Calibri"/>
          <w:color w:val="333333"/>
          <w:spacing w:val="3"/>
          <w:sz w:val="27"/>
          <w:szCs w:val="27"/>
          <w:shd w:val="clear" w:color="auto" w:fill="FFFFFF"/>
        </w:rPr>
        <w:t xml:space="preserve">: La richiesta di accesso civico generalizzato è pervenuta tramite pec  </w:t>
      </w:r>
      <w:hyperlink r:id="rId5" w:history="1">
        <w:r w:rsidRPr="004D0D56">
          <w:rPr>
            <w:rStyle w:val="Collegamentoipertestuale"/>
            <w:rFonts w:ascii="Calibri" w:hAnsi="Calibri" w:cs="Calibri"/>
            <w:spacing w:val="3"/>
            <w:sz w:val="27"/>
            <w:szCs w:val="27"/>
            <w:shd w:val="clear" w:color="auto" w:fill="FFFFFF"/>
          </w:rPr>
          <w:t>punteggiscuole@pec.it</w:t>
        </w:r>
      </w:hyperlink>
      <w:r w:rsidRPr="004D0D56">
        <w:rPr>
          <w:rFonts w:ascii="Calibri" w:hAnsi="Calibri" w:cs="Calibri"/>
          <w:color w:val="333333"/>
          <w:spacing w:val="3"/>
          <w:sz w:val="27"/>
          <w:szCs w:val="27"/>
          <w:shd w:val="clear" w:color="auto" w:fill="FFFFFF"/>
        </w:rPr>
        <w:t xml:space="preserve"> e che </w:t>
      </w:r>
      <w:r w:rsidR="000E384A" w:rsidRPr="004D0D56">
        <w:rPr>
          <w:rFonts w:ascii="Calibri" w:hAnsi="Calibri" w:cs="Calibri"/>
          <w:color w:val="333333"/>
          <w:spacing w:val="3"/>
          <w:sz w:val="27"/>
          <w:szCs w:val="27"/>
          <w:shd w:val="clear" w:color="auto" w:fill="FFFFFF"/>
        </w:rPr>
        <w:t>tramite un</w:t>
      </w:r>
      <w:r w:rsidRPr="004D0D56">
        <w:rPr>
          <w:rFonts w:ascii="Calibri" w:hAnsi="Calibri" w:cs="Calibri"/>
          <w:color w:val="333333"/>
          <w:spacing w:val="3"/>
          <w:sz w:val="27"/>
          <w:szCs w:val="27"/>
          <w:shd w:val="clear" w:color="auto" w:fill="FFFFFF"/>
        </w:rPr>
        <w:t xml:space="preserve"> controllo effettuato su </w:t>
      </w:r>
      <w:hyperlink r:id="rId6" w:history="1">
        <w:r w:rsidRPr="004D0D56">
          <w:rPr>
            <w:rStyle w:val="Collegamentoipertestuale"/>
            <w:rFonts w:ascii="Calibri" w:hAnsi="Calibri" w:cs="Calibri"/>
            <w:spacing w:val="3"/>
            <w:sz w:val="27"/>
            <w:szCs w:val="27"/>
            <w:shd w:val="clear" w:color="auto" w:fill="FFFFFF"/>
          </w:rPr>
          <w:t>https://www.inipec.gov.it/cerca-pec</w:t>
        </w:r>
      </w:hyperlink>
      <w:r w:rsidRPr="004D0D56">
        <w:rPr>
          <w:rFonts w:ascii="Calibri" w:hAnsi="Calibri" w:cs="Calibri"/>
          <w:color w:val="333333"/>
          <w:spacing w:val="3"/>
          <w:sz w:val="27"/>
          <w:szCs w:val="27"/>
          <w:shd w:val="clear" w:color="auto" w:fill="FFFFFF"/>
        </w:rPr>
        <w:t xml:space="preserve"> tale indirizzo non risulta associato a nessuna azienda</w:t>
      </w:r>
      <w:r w:rsidR="004D0D56" w:rsidRPr="004D0D56">
        <w:rPr>
          <w:rFonts w:ascii="Calibri" w:hAnsi="Calibri" w:cs="Calibri"/>
          <w:color w:val="333333"/>
          <w:spacing w:val="3"/>
          <w:sz w:val="27"/>
          <w:szCs w:val="27"/>
          <w:shd w:val="clear" w:color="auto" w:fill="FFFFFF"/>
        </w:rPr>
        <w:t>.</w:t>
      </w:r>
    </w:p>
    <w:p w:rsidR="000E384A" w:rsidRPr="004D0D56" w:rsidRDefault="000E384A" w:rsidP="00766609">
      <w:pPr>
        <w:jc w:val="both"/>
        <w:rPr>
          <w:rFonts w:ascii="Calibri" w:hAnsi="Calibri" w:cs="Calibri"/>
          <w:color w:val="333333"/>
          <w:spacing w:val="3"/>
          <w:sz w:val="27"/>
          <w:szCs w:val="27"/>
          <w:shd w:val="clear" w:color="auto" w:fill="FFFFFF"/>
        </w:rPr>
      </w:pPr>
      <w:r w:rsidRPr="004D0D56">
        <w:rPr>
          <w:rFonts w:ascii="Calibri" w:hAnsi="Calibri" w:cs="Calibri"/>
          <w:b/>
          <w:color w:val="333333"/>
          <w:spacing w:val="3"/>
          <w:sz w:val="27"/>
          <w:szCs w:val="27"/>
          <w:shd w:val="clear" w:color="auto" w:fill="FFFFFF"/>
        </w:rPr>
        <w:t>Vista</w:t>
      </w:r>
      <w:r w:rsidRPr="004D0D56">
        <w:rPr>
          <w:rFonts w:ascii="Calibri" w:hAnsi="Calibri" w:cs="Calibri"/>
          <w:color w:val="333333"/>
          <w:spacing w:val="3"/>
          <w:sz w:val="27"/>
          <w:szCs w:val="27"/>
          <w:shd w:val="clear" w:color="auto" w:fill="FFFFFF"/>
        </w:rPr>
        <w:t xml:space="preserve"> la portata dell’art. 5 bis, c. 1 – 3, del D.Lgs 14/03/2013 n. 33, da cui risultano illegittimi i dinieghi fondati su motivi diversi da quelli riconducibili ai limiti indicati dal suddetto articolo; richiamata la nota “Rif. Prot. ANAC n. 2022-75508 del 23.09.2022” avente ad oggetto proprio il caso in esame, con la quale l’Autorità Nazionale Anti Corruzione, nel richiamare la norma e le proprie Linee guida emanate, ricorda ed evidenzia come non vi siano altre possibilità per rigettare un’istanza di accesso civico generalizzato al di là di quelle indicate espressamente nell’articolo 5 bis nei commi da 1 a 3; </w:t>
      </w:r>
    </w:p>
    <w:p w:rsidR="000E384A" w:rsidRPr="004D0D56" w:rsidRDefault="000E384A" w:rsidP="00766609">
      <w:pPr>
        <w:jc w:val="both"/>
        <w:rPr>
          <w:rFonts w:ascii="Calibri" w:hAnsi="Calibri" w:cs="Calibri"/>
          <w:color w:val="333333"/>
          <w:spacing w:val="3"/>
          <w:sz w:val="27"/>
          <w:szCs w:val="27"/>
          <w:shd w:val="clear" w:color="auto" w:fill="FFFFFF"/>
        </w:rPr>
      </w:pPr>
      <w:r w:rsidRPr="004D0D56">
        <w:rPr>
          <w:rFonts w:ascii="Calibri" w:hAnsi="Calibri" w:cs="Calibri"/>
          <w:b/>
          <w:color w:val="333333"/>
          <w:spacing w:val="3"/>
          <w:sz w:val="27"/>
          <w:szCs w:val="27"/>
          <w:shd w:val="clear" w:color="auto" w:fill="FFFFFF"/>
        </w:rPr>
        <w:t>Tenuto conto:</w:t>
      </w:r>
      <w:r w:rsidRPr="004D0D56">
        <w:rPr>
          <w:rFonts w:ascii="Calibri" w:hAnsi="Calibri" w:cs="Calibri"/>
          <w:color w:val="333333"/>
          <w:spacing w:val="3"/>
          <w:sz w:val="27"/>
          <w:szCs w:val="27"/>
          <w:shd w:val="clear" w:color="auto" w:fill="FFFFFF"/>
        </w:rPr>
        <w:t xml:space="preserve"> della peculiarità della richiesta così come formulata, in quanto non finalizzata all’esibizione di documentazione già detenuta, organizzata, gestita e fruita dall’Amministrazione stessa, risultando pertanto tale da richiedere una rielaborazione dei dati in possesso dell’Amministrazione;</w:t>
      </w:r>
    </w:p>
    <w:p w:rsidR="000E384A" w:rsidRPr="004D0D56" w:rsidRDefault="000E384A" w:rsidP="00766609">
      <w:pPr>
        <w:jc w:val="both"/>
        <w:rPr>
          <w:rFonts w:ascii="Calibri" w:hAnsi="Calibri" w:cs="Calibri"/>
          <w:color w:val="333333"/>
          <w:spacing w:val="3"/>
          <w:sz w:val="27"/>
          <w:szCs w:val="27"/>
          <w:shd w:val="clear" w:color="auto" w:fill="FFFFFF"/>
        </w:rPr>
      </w:pPr>
      <w:r w:rsidRPr="004D0D56">
        <w:rPr>
          <w:rFonts w:ascii="Calibri" w:hAnsi="Calibri" w:cs="Calibri"/>
          <w:b/>
          <w:color w:val="333333"/>
          <w:spacing w:val="3"/>
          <w:sz w:val="27"/>
          <w:szCs w:val="27"/>
          <w:shd w:val="clear" w:color="auto" w:fill="FFFFFF"/>
        </w:rPr>
        <w:t>Valutato</w:t>
      </w:r>
      <w:r w:rsidRPr="004D0D56">
        <w:rPr>
          <w:rFonts w:ascii="Calibri" w:hAnsi="Calibri" w:cs="Calibri"/>
          <w:color w:val="333333"/>
          <w:spacing w:val="3"/>
          <w:sz w:val="27"/>
          <w:szCs w:val="27"/>
          <w:shd w:val="clear" w:color="auto" w:fill="FFFFFF"/>
        </w:rPr>
        <w:t xml:space="preserve"> come il carico di lavoro richiesto per evadere la pratica, in considerazione della ben nota carenza di personale amministrativo che caratterizza l’ambiente scolastico, andrebbe a minare il corretto funzionamento dell’ordinaria attività amministrativa, fondamentale per fornire il necessario e indispensabile supporto al servizio di istruzione;</w:t>
      </w:r>
    </w:p>
    <w:p w:rsidR="000E384A" w:rsidRPr="004D0D56" w:rsidRDefault="000E384A" w:rsidP="00766609">
      <w:pPr>
        <w:jc w:val="both"/>
        <w:rPr>
          <w:rFonts w:ascii="Calibri" w:hAnsi="Calibri" w:cs="Calibri"/>
          <w:color w:val="333333"/>
          <w:spacing w:val="3"/>
          <w:sz w:val="27"/>
          <w:szCs w:val="27"/>
          <w:shd w:val="clear" w:color="auto" w:fill="FFFFFF"/>
        </w:rPr>
      </w:pPr>
      <w:r w:rsidRPr="004D0D56">
        <w:rPr>
          <w:rFonts w:ascii="Calibri" w:hAnsi="Calibri" w:cs="Calibri"/>
          <w:b/>
          <w:color w:val="333333"/>
          <w:spacing w:val="3"/>
          <w:sz w:val="27"/>
          <w:szCs w:val="27"/>
          <w:shd w:val="clear" w:color="auto" w:fill="FFFFFF"/>
        </w:rPr>
        <w:t>Tenuto conto</w:t>
      </w:r>
      <w:r w:rsidRPr="004D0D56">
        <w:rPr>
          <w:rFonts w:ascii="Calibri" w:hAnsi="Calibri" w:cs="Calibri"/>
          <w:color w:val="333333"/>
          <w:spacing w:val="3"/>
          <w:sz w:val="27"/>
          <w:szCs w:val="27"/>
          <w:shd w:val="clear" w:color="auto" w:fill="FFFFFF"/>
        </w:rPr>
        <w:t xml:space="preserve">: </w:t>
      </w:r>
      <w:r w:rsidR="00A62D7D">
        <w:rPr>
          <w:rFonts w:ascii="Calibri" w:hAnsi="Calibri" w:cs="Calibri"/>
          <w:color w:val="333333"/>
          <w:spacing w:val="3"/>
          <w:sz w:val="27"/>
          <w:szCs w:val="27"/>
          <w:shd w:val="clear" w:color="auto" w:fill="FFFFFF"/>
        </w:rPr>
        <w:t>che le</w:t>
      </w:r>
      <w:r w:rsidRPr="004D0D56">
        <w:rPr>
          <w:rFonts w:ascii="Calibri" w:hAnsi="Calibri" w:cs="Calibri"/>
          <w:color w:val="333333"/>
          <w:spacing w:val="3"/>
          <w:sz w:val="27"/>
          <w:szCs w:val="27"/>
          <w:shd w:val="clear" w:color="auto" w:fill="FFFFFF"/>
        </w:rPr>
        <w:t xml:space="preserve"> mere finalità</w:t>
      </w:r>
      <w:r w:rsidR="00A62D7D">
        <w:rPr>
          <w:rFonts w:ascii="Calibri" w:hAnsi="Calibri" w:cs="Calibri"/>
          <w:color w:val="333333"/>
          <w:spacing w:val="3"/>
          <w:sz w:val="27"/>
          <w:szCs w:val="27"/>
          <w:shd w:val="clear" w:color="auto" w:fill="FFFFFF"/>
        </w:rPr>
        <w:t xml:space="preserve"> commerciali e gli interessi di mercato indicati</w:t>
      </w:r>
      <w:r w:rsidR="004D0D56" w:rsidRPr="004D0D56">
        <w:rPr>
          <w:rFonts w:ascii="Calibri" w:hAnsi="Calibri" w:cs="Calibri"/>
          <w:color w:val="333333"/>
          <w:spacing w:val="3"/>
          <w:sz w:val="27"/>
          <w:szCs w:val="27"/>
          <w:shd w:val="clear" w:color="auto" w:fill="FFFFFF"/>
        </w:rPr>
        <w:t xml:space="preserve"> nella richiesta</w:t>
      </w:r>
      <w:r w:rsidR="00A62D7D">
        <w:rPr>
          <w:rFonts w:ascii="Calibri" w:hAnsi="Calibri" w:cs="Calibri"/>
          <w:color w:val="333333"/>
          <w:spacing w:val="3"/>
          <w:sz w:val="27"/>
          <w:szCs w:val="27"/>
          <w:shd w:val="clear" w:color="auto" w:fill="FFFFFF"/>
        </w:rPr>
        <w:t xml:space="preserve"> FOIA </w:t>
      </w:r>
      <w:r w:rsidR="004D0D56" w:rsidRPr="004D0D56">
        <w:rPr>
          <w:rFonts w:ascii="Calibri" w:hAnsi="Calibri" w:cs="Calibri"/>
          <w:color w:val="333333"/>
          <w:spacing w:val="3"/>
          <w:sz w:val="27"/>
          <w:szCs w:val="27"/>
          <w:shd w:val="clear" w:color="auto" w:fill="FFFFFF"/>
        </w:rPr>
        <w:t xml:space="preserve">non rientrano nella ratio </w:t>
      </w:r>
      <w:r w:rsidR="00A62D7D">
        <w:rPr>
          <w:rFonts w:ascii="Calibri" w:hAnsi="Calibri" w:cs="Calibri"/>
          <w:color w:val="333333"/>
          <w:spacing w:val="3"/>
          <w:sz w:val="27"/>
          <w:szCs w:val="27"/>
          <w:shd w:val="clear" w:color="auto" w:fill="FFFFFF"/>
        </w:rPr>
        <w:t xml:space="preserve">delle norme </w:t>
      </w:r>
      <w:r w:rsidR="004D0D56" w:rsidRPr="004D0D56">
        <w:rPr>
          <w:rFonts w:ascii="Calibri" w:hAnsi="Calibri" w:cs="Calibri"/>
          <w:color w:val="333333"/>
          <w:spacing w:val="3"/>
          <w:sz w:val="27"/>
          <w:szCs w:val="27"/>
          <w:shd w:val="clear" w:color="auto" w:fill="FFFFFF"/>
        </w:rPr>
        <w:t>per la quale è stato istituito nel nostro ordinamento l’accesso civico generalizzato</w:t>
      </w:r>
    </w:p>
    <w:p w:rsidR="00A62D7D" w:rsidRDefault="000E384A" w:rsidP="00766609">
      <w:pPr>
        <w:jc w:val="both"/>
        <w:rPr>
          <w:rFonts w:ascii="Calibri" w:hAnsi="Calibri" w:cs="Calibri"/>
          <w:color w:val="333333"/>
          <w:spacing w:val="3"/>
          <w:sz w:val="27"/>
          <w:szCs w:val="27"/>
          <w:shd w:val="clear" w:color="auto" w:fill="FFFFFF"/>
        </w:rPr>
      </w:pPr>
      <w:r w:rsidRPr="004D0D56">
        <w:rPr>
          <w:rFonts w:ascii="Calibri" w:hAnsi="Calibri" w:cs="Calibri"/>
          <w:b/>
          <w:color w:val="333333"/>
          <w:spacing w:val="3"/>
          <w:sz w:val="27"/>
          <w:szCs w:val="27"/>
          <w:shd w:val="clear" w:color="auto" w:fill="FFFFFF"/>
        </w:rPr>
        <w:t xml:space="preserve">Tenuto altresì conto che: </w:t>
      </w:r>
      <w:r w:rsidRPr="004D0D56">
        <w:rPr>
          <w:rFonts w:ascii="Calibri" w:hAnsi="Calibri" w:cs="Calibri"/>
          <w:color w:val="333333"/>
          <w:spacing w:val="3"/>
          <w:sz w:val="27"/>
          <w:szCs w:val="27"/>
          <w:shd w:val="clear" w:color="auto" w:fill="FFFFFF"/>
        </w:rPr>
        <w:t>le specifiche modalità indicate dal richiedente per la trasmissione dei dati non rientrano nel perimetro dell’accesso civico generalizzato, rendendo di fatto inapplicabi</w:t>
      </w:r>
      <w:r w:rsidR="004D0D56" w:rsidRPr="004D0D56">
        <w:rPr>
          <w:rFonts w:ascii="Calibri" w:hAnsi="Calibri" w:cs="Calibri"/>
          <w:color w:val="333333"/>
          <w:spacing w:val="3"/>
          <w:sz w:val="27"/>
          <w:szCs w:val="27"/>
          <w:shd w:val="clear" w:color="auto" w:fill="FFFFFF"/>
        </w:rPr>
        <w:t xml:space="preserve">le la normativa di riferimento che assume </w:t>
      </w:r>
      <w:r w:rsidR="004D0D56" w:rsidRPr="004D0D56">
        <w:rPr>
          <w:rFonts w:ascii="Calibri" w:hAnsi="Calibri" w:cs="Calibri"/>
          <w:i/>
          <w:color w:val="333333"/>
          <w:spacing w:val="3"/>
          <w:sz w:val="27"/>
          <w:szCs w:val="27"/>
          <w:shd w:val="clear" w:color="auto" w:fill="FFFFFF"/>
        </w:rPr>
        <w:t>per volontà del richiedente</w:t>
      </w:r>
      <w:r w:rsidR="004D0D56" w:rsidRPr="004D0D56">
        <w:rPr>
          <w:rFonts w:ascii="Calibri" w:hAnsi="Calibri" w:cs="Calibri"/>
          <w:color w:val="333333"/>
          <w:spacing w:val="3"/>
          <w:sz w:val="27"/>
          <w:szCs w:val="27"/>
          <w:shd w:val="clear" w:color="auto" w:fill="FFFFFF"/>
        </w:rPr>
        <w:t xml:space="preserve"> il </w:t>
      </w:r>
      <w:r w:rsidR="004D0D56" w:rsidRPr="004D0D56">
        <w:rPr>
          <w:rFonts w:ascii="Calibri" w:hAnsi="Calibri" w:cs="Calibri"/>
          <w:i/>
          <w:color w:val="333333"/>
          <w:spacing w:val="3"/>
          <w:sz w:val="27"/>
          <w:szCs w:val="27"/>
          <w:shd w:val="clear" w:color="auto" w:fill="FFFFFF"/>
        </w:rPr>
        <w:t xml:space="preserve">nomen iuris </w:t>
      </w:r>
      <w:r w:rsidR="004D0D56" w:rsidRPr="004D0D56">
        <w:rPr>
          <w:rFonts w:ascii="Calibri" w:hAnsi="Calibri" w:cs="Calibri"/>
          <w:color w:val="333333"/>
          <w:spacing w:val="3"/>
          <w:sz w:val="27"/>
          <w:szCs w:val="27"/>
          <w:shd w:val="clear" w:color="auto" w:fill="FFFFFF"/>
        </w:rPr>
        <w:t xml:space="preserve">di </w:t>
      </w:r>
      <w:r w:rsidR="00A62D7D">
        <w:rPr>
          <w:rFonts w:ascii="Calibri" w:hAnsi="Calibri" w:cs="Calibri"/>
          <w:color w:val="333333"/>
          <w:spacing w:val="3"/>
          <w:sz w:val="27"/>
          <w:szCs w:val="27"/>
          <w:shd w:val="clear" w:color="auto" w:fill="FFFFFF"/>
        </w:rPr>
        <w:t xml:space="preserve">accesso civico generalizzato ma, in realtà, </w:t>
      </w:r>
      <w:r w:rsidR="004D0D56" w:rsidRPr="004D0D56">
        <w:rPr>
          <w:rFonts w:ascii="Calibri" w:hAnsi="Calibri" w:cs="Calibri"/>
          <w:color w:val="333333"/>
          <w:spacing w:val="3"/>
          <w:sz w:val="27"/>
          <w:szCs w:val="27"/>
          <w:shd w:val="clear" w:color="auto" w:fill="FFFFFF"/>
        </w:rPr>
        <w:t xml:space="preserve">si sostanzia </w:t>
      </w:r>
      <w:r w:rsidR="00A62D7D">
        <w:rPr>
          <w:rFonts w:ascii="Calibri" w:hAnsi="Calibri" w:cs="Calibri"/>
          <w:color w:val="333333"/>
          <w:spacing w:val="3"/>
          <w:sz w:val="27"/>
          <w:szCs w:val="27"/>
          <w:shd w:val="clear" w:color="auto" w:fill="FFFFFF"/>
        </w:rPr>
        <w:t>in una attività di registrazione e catalogazione di dati</w:t>
      </w:r>
      <w:r w:rsidR="004D0D56" w:rsidRPr="004D0D56">
        <w:rPr>
          <w:rFonts w:ascii="Calibri" w:hAnsi="Calibri" w:cs="Calibri"/>
          <w:color w:val="333333"/>
          <w:spacing w:val="3"/>
          <w:sz w:val="27"/>
          <w:szCs w:val="27"/>
          <w:shd w:val="clear" w:color="auto" w:fill="FFFFFF"/>
        </w:rPr>
        <w:t xml:space="preserve"> </w:t>
      </w:r>
      <w:r w:rsidR="00A62D7D">
        <w:rPr>
          <w:rFonts w:ascii="Calibri" w:hAnsi="Calibri" w:cs="Calibri"/>
          <w:color w:val="333333"/>
          <w:spacing w:val="3"/>
          <w:sz w:val="27"/>
          <w:szCs w:val="27"/>
          <w:shd w:val="clear" w:color="auto" w:fill="FFFFFF"/>
        </w:rPr>
        <w:t>utili ai fini commerciali del richiedente mediante l’utilizzo di personale della PA.</w:t>
      </w:r>
    </w:p>
    <w:p w:rsidR="000E384A" w:rsidRPr="004D0D56" w:rsidRDefault="004D0D56" w:rsidP="00766609">
      <w:pPr>
        <w:jc w:val="both"/>
        <w:rPr>
          <w:rFonts w:ascii="Calibri" w:hAnsi="Calibri" w:cs="Calibri"/>
          <w:color w:val="333333"/>
          <w:spacing w:val="3"/>
          <w:sz w:val="27"/>
          <w:szCs w:val="27"/>
          <w:shd w:val="clear" w:color="auto" w:fill="FFFFFF"/>
        </w:rPr>
      </w:pPr>
      <w:r w:rsidRPr="004D0D56">
        <w:rPr>
          <w:rFonts w:ascii="Calibri" w:hAnsi="Calibri" w:cs="Calibri"/>
          <w:b/>
          <w:color w:val="333333"/>
          <w:spacing w:val="3"/>
          <w:sz w:val="27"/>
          <w:szCs w:val="27"/>
          <w:shd w:val="clear" w:color="auto" w:fill="FFFFFF"/>
        </w:rPr>
        <w:lastRenderedPageBreak/>
        <w:t>E</w:t>
      </w:r>
      <w:r w:rsidR="000E384A" w:rsidRPr="004D0D56">
        <w:rPr>
          <w:rFonts w:ascii="Calibri" w:hAnsi="Calibri" w:cs="Calibri"/>
          <w:b/>
          <w:color w:val="333333"/>
          <w:spacing w:val="3"/>
          <w:sz w:val="27"/>
          <w:szCs w:val="27"/>
          <w:shd w:val="clear" w:color="auto" w:fill="FFFFFF"/>
        </w:rPr>
        <w:t xml:space="preserve">ffettuata </w:t>
      </w:r>
      <w:r w:rsidR="000E384A" w:rsidRPr="004D0D56">
        <w:rPr>
          <w:rFonts w:ascii="Calibri" w:hAnsi="Calibri" w:cs="Calibri"/>
          <w:color w:val="333333"/>
          <w:spacing w:val="3"/>
          <w:sz w:val="27"/>
          <w:szCs w:val="27"/>
          <w:shd w:val="clear" w:color="auto" w:fill="FFFFFF"/>
        </w:rPr>
        <w:t xml:space="preserve">nel caso in esame la valutazione dell’utilizzo secondo buona fede dell’istituto in questione, secondo bilanciamento da un lato della ratio della norma e dall’altro degli effetti pregiudizievoli sull’efficienza dell’Amministrazione; </w:t>
      </w:r>
    </w:p>
    <w:p w:rsidR="000E384A" w:rsidRPr="004D0D56" w:rsidRDefault="000E384A" w:rsidP="00766609">
      <w:pPr>
        <w:jc w:val="both"/>
        <w:rPr>
          <w:rFonts w:ascii="Calibri" w:hAnsi="Calibri" w:cs="Calibri"/>
          <w:color w:val="333333"/>
          <w:spacing w:val="3"/>
          <w:sz w:val="27"/>
          <w:szCs w:val="27"/>
          <w:shd w:val="clear" w:color="auto" w:fill="FFFFFF"/>
        </w:rPr>
      </w:pPr>
      <w:r w:rsidRPr="004D0D56">
        <w:rPr>
          <w:rFonts w:ascii="Calibri" w:hAnsi="Calibri" w:cs="Calibri"/>
          <w:b/>
          <w:color w:val="333333"/>
          <w:spacing w:val="3"/>
          <w:sz w:val="27"/>
          <w:szCs w:val="27"/>
          <w:shd w:val="clear" w:color="auto" w:fill="FFFFFF"/>
        </w:rPr>
        <w:t>Rilevato</w:t>
      </w:r>
      <w:r w:rsidRPr="004D0D56">
        <w:rPr>
          <w:rFonts w:ascii="Calibri" w:hAnsi="Calibri" w:cs="Calibri"/>
          <w:color w:val="333333"/>
          <w:spacing w:val="3"/>
          <w:sz w:val="27"/>
          <w:szCs w:val="27"/>
          <w:shd w:val="clear" w:color="auto" w:fill="FFFFFF"/>
        </w:rPr>
        <w:t xml:space="preserve"> un effetto disfunzionale tale da trasformare la richiesta in una causa di intralcio al buon funzionamento dell’Amministrazione, comportando l’evasione della pratica un carico irragionevole di lavoro idoneo ad interferire con il buon andamento della pubblica amministrazione; sulla base di quanto sopra, ai sensi dell’art. 5-bis D.Lgs 33/2013, </w:t>
      </w:r>
    </w:p>
    <w:p w:rsidR="000E384A" w:rsidRPr="004D0D56" w:rsidRDefault="000E384A" w:rsidP="00766609">
      <w:pPr>
        <w:jc w:val="both"/>
        <w:rPr>
          <w:rFonts w:ascii="Calibri" w:hAnsi="Calibri" w:cs="Calibri"/>
          <w:color w:val="333333"/>
          <w:spacing w:val="3"/>
          <w:sz w:val="27"/>
          <w:szCs w:val="27"/>
          <w:shd w:val="clear" w:color="auto" w:fill="FFFFFF"/>
        </w:rPr>
      </w:pPr>
      <w:r w:rsidRPr="004D0D56">
        <w:rPr>
          <w:rFonts w:ascii="Calibri" w:hAnsi="Calibri" w:cs="Calibri"/>
          <w:b/>
          <w:color w:val="333333"/>
          <w:spacing w:val="3"/>
          <w:sz w:val="27"/>
          <w:szCs w:val="27"/>
          <w:shd w:val="clear" w:color="auto" w:fill="FFFFFF"/>
        </w:rPr>
        <w:t>Ravvisata</w:t>
      </w:r>
      <w:r w:rsidRPr="004D0D56">
        <w:rPr>
          <w:rFonts w:ascii="Calibri" w:hAnsi="Calibri" w:cs="Calibri"/>
          <w:color w:val="333333"/>
          <w:spacing w:val="3"/>
          <w:sz w:val="27"/>
          <w:szCs w:val="27"/>
          <w:shd w:val="clear" w:color="auto" w:fill="FFFFFF"/>
        </w:rPr>
        <w:t xml:space="preserve"> la necessità di tutelare l’interesse pubblico per le ragioni esposte, </w:t>
      </w:r>
    </w:p>
    <w:p w:rsidR="000E384A" w:rsidRPr="004D0D56" w:rsidRDefault="000E384A" w:rsidP="000E384A">
      <w:pPr>
        <w:jc w:val="center"/>
        <w:rPr>
          <w:rFonts w:ascii="Calibri" w:hAnsi="Calibri" w:cs="Calibri"/>
          <w:b/>
          <w:color w:val="333333"/>
          <w:spacing w:val="3"/>
          <w:sz w:val="27"/>
          <w:szCs w:val="27"/>
          <w:shd w:val="clear" w:color="auto" w:fill="FFFFFF"/>
        </w:rPr>
      </w:pPr>
      <w:r w:rsidRPr="004D0D56">
        <w:rPr>
          <w:rFonts w:ascii="Calibri" w:hAnsi="Calibri" w:cs="Calibri"/>
          <w:b/>
          <w:color w:val="333333"/>
          <w:spacing w:val="3"/>
          <w:sz w:val="27"/>
          <w:szCs w:val="27"/>
          <w:shd w:val="clear" w:color="auto" w:fill="FFFFFF"/>
        </w:rPr>
        <w:t>Comunica</w:t>
      </w:r>
    </w:p>
    <w:p w:rsidR="000E384A" w:rsidRPr="004D0D56" w:rsidRDefault="000E384A" w:rsidP="00766609">
      <w:pPr>
        <w:jc w:val="both"/>
        <w:rPr>
          <w:rFonts w:ascii="Calibri" w:hAnsi="Calibri" w:cs="Calibri"/>
          <w:color w:val="333333"/>
          <w:spacing w:val="3"/>
          <w:sz w:val="27"/>
          <w:szCs w:val="27"/>
          <w:shd w:val="clear" w:color="auto" w:fill="FFFFFF"/>
        </w:rPr>
      </w:pPr>
      <w:r w:rsidRPr="004D0D56">
        <w:rPr>
          <w:rFonts w:ascii="Calibri" w:hAnsi="Calibri" w:cs="Calibri"/>
          <w:color w:val="333333"/>
          <w:spacing w:val="3"/>
          <w:sz w:val="27"/>
          <w:szCs w:val="27"/>
          <w:shd w:val="clear" w:color="auto" w:fill="FFFFFF"/>
        </w:rPr>
        <w:t xml:space="preserve">il </w:t>
      </w:r>
      <w:r w:rsidR="00D657C8">
        <w:rPr>
          <w:rFonts w:ascii="Calibri" w:hAnsi="Calibri" w:cs="Calibri"/>
          <w:color w:val="333333"/>
          <w:spacing w:val="3"/>
          <w:sz w:val="27"/>
          <w:szCs w:val="27"/>
          <w:shd w:val="clear" w:color="auto" w:fill="FFFFFF"/>
        </w:rPr>
        <w:t>diniego alla richiesta di presunto accesso civico generalizzato, e quindi il rigetto dell’istanza, per le motivazioni di cui sopra</w:t>
      </w:r>
      <w:r w:rsidRPr="004D0D56">
        <w:rPr>
          <w:rFonts w:ascii="Calibri" w:hAnsi="Calibri" w:cs="Calibri"/>
          <w:color w:val="333333"/>
          <w:spacing w:val="3"/>
          <w:sz w:val="27"/>
          <w:szCs w:val="27"/>
          <w:shd w:val="clear" w:color="auto" w:fill="FFFFFF"/>
        </w:rPr>
        <w:t>.</w:t>
      </w:r>
    </w:p>
    <w:p w:rsidR="005C66EF" w:rsidRDefault="00D657C8" w:rsidP="000E384A">
      <w:pPr>
        <w:jc w:val="both"/>
        <w:rPr>
          <w:rFonts w:ascii="Calibri" w:hAnsi="Calibri" w:cs="Calibri"/>
          <w:color w:val="333333"/>
          <w:spacing w:val="3"/>
          <w:sz w:val="27"/>
          <w:szCs w:val="27"/>
          <w:shd w:val="clear" w:color="auto" w:fill="FFFFFF"/>
        </w:rPr>
      </w:pPr>
      <w:r>
        <w:rPr>
          <w:rFonts w:ascii="Calibri" w:hAnsi="Calibri" w:cs="Calibri"/>
          <w:color w:val="333333"/>
          <w:spacing w:val="3"/>
          <w:sz w:val="27"/>
          <w:szCs w:val="27"/>
          <w:shd w:val="clear" w:color="auto" w:fill="FFFFFF"/>
        </w:rPr>
        <w:t xml:space="preserve">In caso potrà proporre istanza di riesame al Responsabile della Prevenzione della Corruzione e della Trasparenza indentificato dal Direttore dell’USR </w:t>
      </w:r>
      <w:r>
        <w:rPr>
          <w:rFonts w:ascii="Calibri" w:hAnsi="Calibri" w:cs="Calibri"/>
          <w:color w:val="333333"/>
          <w:spacing w:val="3"/>
          <w:sz w:val="27"/>
          <w:szCs w:val="27"/>
          <w:highlight w:val="yellow"/>
          <w:shd w:val="clear" w:color="auto" w:fill="FFFFFF"/>
        </w:rPr>
        <w:t xml:space="preserve">VOSTRA </w:t>
      </w:r>
      <w:r w:rsidRPr="00D657C8">
        <w:rPr>
          <w:rFonts w:ascii="Calibri" w:hAnsi="Calibri" w:cs="Calibri"/>
          <w:color w:val="333333"/>
          <w:spacing w:val="3"/>
          <w:sz w:val="27"/>
          <w:szCs w:val="27"/>
          <w:highlight w:val="yellow"/>
          <w:shd w:val="clear" w:color="auto" w:fill="FFFFFF"/>
        </w:rPr>
        <w:t>REGIONE</w:t>
      </w:r>
      <w:r>
        <w:rPr>
          <w:rFonts w:ascii="Calibri" w:hAnsi="Calibri" w:cs="Calibri"/>
          <w:color w:val="333333"/>
          <w:spacing w:val="3"/>
          <w:sz w:val="27"/>
          <w:szCs w:val="27"/>
          <w:shd w:val="clear" w:color="auto" w:fill="FFFFFF"/>
        </w:rPr>
        <w:t>.</w:t>
      </w:r>
    </w:p>
    <w:p w:rsidR="00D657C8" w:rsidRPr="004D0D56" w:rsidRDefault="00D657C8" w:rsidP="000E384A">
      <w:pPr>
        <w:jc w:val="both"/>
        <w:rPr>
          <w:rFonts w:ascii="Calibri" w:hAnsi="Calibri" w:cs="Calibri"/>
          <w:color w:val="333333"/>
          <w:spacing w:val="3"/>
          <w:sz w:val="27"/>
          <w:szCs w:val="27"/>
          <w:shd w:val="clear" w:color="auto" w:fill="FFFFFF"/>
        </w:rPr>
      </w:pPr>
      <w:r>
        <w:rPr>
          <w:rFonts w:ascii="Calibri" w:hAnsi="Calibri" w:cs="Calibri"/>
          <w:color w:val="333333"/>
          <w:spacing w:val="3"/>
          <w:sz w:val="27"/>
          <w:szCs w:val="27"/>
          <w:shd w:val="clear" w:color="auto" w:fill="FFFFFF"/>
        </w:rPr>
        <w:tab/>
      </w:r>
      <w:r>
        <w:rPr>
          <w:rFonts w:ascii="Calibri" w:hAnsi="Calibri" w:cs="Calibri"/>
          <w:color w:val="333333"/>
          <w:spacing w:val="3"/>
          <w:sz w:val="27"/>
          <w:szCs w:val="27"/>
          <w:shd w:val="clear" w:color="auto" w:fill="FFFFFF"/>
        </w:rPr>
        <w:tab/>
      </w:r>
      <w:r>
        <w:rPr>
          <w:rFonts w:ascii="Calibri" w:hAnsi="Calibri" w:cs="Calibri"/>
          <w:color w:val="333333"/>
          <w:spacing w:val="3"/>
          <w:sz w:val="27"/>
          <w:szCs w:val="27"/>
          <w:shd w:val="clear" w:color="auto" w:fill="FFFFFF"/>
        </w:rPr>
        <w:tab/>
      </w:r>
      <w:r>
        <w:rPr>
          <w:rFonts w:ascii="Calibri" w:hAnsi="Calibri" w:cs="Calibri"/>
          <w:color w:val="333333"/>
          <w:spacing w:val="3"/>
          <w:sz w:val="27"/>
          <w:szCs w:val="27"/>
          <w:shd w:val="clear" w:color="auto" w:fill="FFFFFF"/>
        </w:rPr>
        <w:tab/>
      </w:r>
      <w:r>
        <w:rPr>
          <w:rFonts w:ascii="Calibri" w:hAnsi="Calibri" w:cs="Calibri"/>
          <w:color w:val="333333"/>
          <w:spacing w:val="3"/>
          <w:sz w:val="27"/>
          <w:szCs w:val="27"/>
          <w:shd w:val="clear" w:color="auto" w:fill="FFFFFF"/>
        </w:rPr>
        <w:tab/>
      </w:r>
      <w:r>
        <w:rPr>
          <w:rFonts w:ascii="Calibri" w:hAnsi="Calibri" w:cs="Calibri"/>
          <w:color w:val="333333"/>
          <w:spacing w:val="3"/>
          <w:sz w:val="27"/>
          <w:szCs w:val="27"/>
          <w:shd w:val="clear" w:color="auto" w:fill="FFFFFF"/>
        </w:rPr>
        <w:tab/>
      </w:r>
      <w:r>
        <w:rPr>
          <w:rFonts w:ascii="Calibri" w:hAnsi="Calibri" w:cs="Calibri"/>
          <w:color w:val="333333"/>
          <w:spacing w:val="3"/>
          <w:sz w:val="27"/>
          <w:szCs w:val="27"/>
          <w:shd w:val="clear" w:color="auto" w:fill="FFFFFF"/>
        </w:rPr>
        <w:tab/>
      </w:r>
      <w:r>
        <w:rPr>
          <w:rFonts w:ascii="Calibri" w:hAnsi="Calibri" w:cs="Calibri"/>
          <w:color w:val="333333"/>
          <w:spacing w:val="3"/>
          <w:sz w:val="27"/>
          <w:szCs w:val="27"/>
          <w:shd w:val="clear" w:color="auto" w:fill="FFFFFF"/>
        </w:rPr>
        <w:tab/>
        <w:t>Il Dirigente Scolastico</w:t>
      </w:r>
    </w:p>
    <w:p w:rsidR="005C66EF" w:rsidRPr="004D0D56" w:rsidRDefault="005C66EF" w:rsidP="000E384A">
      <w:pPr>
        <w:jc w:val="both"/>
        <w:rPr>
          <w:rFonts w:ascii="Calibri" w:hAnsi="Calibri" w:cs="Calibri"/>
          <w:color w:val="333333"/>
          <w:spacing w:val="3"/>
          <w:sz w:val="27"/>
          <w:szCs w:val="27"/>
          <w:shd w:val="clear" w:color="auto" w:fill="FFFFFF"/>
        </w:rPr>
      </w:pPr>
    </w:p>
    <w:p w:rsidR="0006234A" w:rsidRPr="004D0D56" w:rsidRDefault="0006234A" w:rsidP="000E384A">
      <w:pPr>
        <w:jc w:val="both"/>
        <w:rPr>
          <w:rFonts w:ascii="Calibri" w:hAnsi="Calibri" w:cs="Calibri"/>
          <w:color w:val="333333"/>
          <w:spacing w:val="3"/>
          <w:sz w:val="27"/>
          <w:szCs w:val="27"/>
          <w:shd w:val="clear" w:color="auto" w:fill="FFFFFF"/>
        </w:rPr>
      </w:pPr>
    </w:p>
    <w:p w:rsidR="0006234A" w:rsidRPr="004D0D56" w:rsidRDefault="0006234A" w:rsidP="000E384A">
      <w:pPr>
        <w:jc w:val="both"/>
        <w:rPr>
          <w:rFonts w:ascii="Calibri" w:hAnsi="Calibri" w:cs="Calibri"/>
          <w:color w:val="333333"/>
          <w:spacing w:val="3"/>
          <w:sz w:val="27"/>
          <w:szCs w:val="27"/>
          <w:shd w:val="clear" w:color="auto" w:fill="FFFFFF"/>
        </w:rPr>
      </w:pPr>
    </w:p>
    <w:sectPr w:rsidR="0006234A" w:rsidRPr="004D0D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34A"/>
    <w:rsid w:val="0006234A"/>
    <w:rsid w:val="000E384A"/>
    <w:rsid w:val="001F2C4B"/>
    <w:rsid w:val="002D4760"/>
    <w:rsid w:val="004D0D56"/>
    <w:rsid w:val="005C66EF"/>
    <w:rsid w:val="00766609"/>
    <w:rsid w:val="00A62D7D"/>
    <w:rsid w:val="00AE6B03"/>
    <w:rsid w:val="00B073EC"/>
    <w:rsid w:val="00D657C8"/>
    <w:rsid w:val="00D77D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C946"/>
  <w15:chartTrackingRefBased/>
  <w15:docId w15:val="{CBCBDFF9-B5F2-468E-9C28-0A022283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C66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ipec.gov.it/cerca-pec" TargetMode="External"/><Relationship Id="rId5" Type="http://schemas.openxmlformats.org/officeDocument/2006/relationships/hyperlink" Target="mailto:punteggiscuole@pec.it" TargetMode="External"/><Relationship Id="rId4" Type="http://schemas.openxmlformats.org/officeDocument/2006/relationships/hyperlink" Target="mailto:punteggiscuol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896</Words>
  <Characters>5111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DDS2018</dc:creator>
  <cp:keywords/>
  <dc:description/>
  <cp:lastModifiedBy>Attilio Milli</cp:lastModifiedBy>
  <cp:revision>3</cp:revision>
  <dcterms:created xsi:type="dcterms:W3CDTF">2023-06-21T21:33:00Z</dcterms:created>
  <dcterms:modified xsi:type="dcterms:W3CDTF">2023-06-21T22:13:00Z</dcterms:modified>
</cp:coreProperties>
</file>